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8" w:rsidRPr="00561C2F" w:rsidRDefault="008523FA" w:rsidP="00D24CF8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4CF8" w:rsidRPr="00561C2F">
        <w:rPr>
          <w:rFonts w:ascii="Arial" w:hAnsi="Arial" w:cs="Arial"/>
          <w:b/>
          <w:sz w:val="28"/>
          <w:szCs w:val="28"/>
          <w:u w:val="single"/>
        </w:rPr>
        <w:t xml:space="preserve">Employment changes </w:t>
      </w:r>
      <w:r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061EDE">
        <w:rPr>
          <w:rFonts w:ascii="Arial" w:hAnsi="Arial" w:cs="Arial"/>
          <w:b/>
          <w:sz w:val="28"/>
          <w:szCs w:val="28"/>
          <w:u w:val="single"/>
        </w:rPr>
        <w:t>2014</w:t>
      </w:r>
    </w:p>
    <w:p w:rsidR="0034229D" w:rsidRDefault="002B7315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2.25pt;margin-top:1.1pt;width:316.5pt;height:266.25pt;z-index:251662336;mso-width-relative:margin;mso-height-relative:margin" strokecolor="#8064a2" strokeweight="2.25pt">
            <v:textbox style="mso-next-textbox:#_x0000_s1033">
              <w:txbxContent>
                <w:p w:rsidR="00FB5361" w:rsidRDefault="00F96D36" w:rsidP="00061EDE">
                  <w:pPr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 April</w:t>
                  </w:r>
                  <w:r w:rsidR="00061E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2014</w:t>
                  </w:r>
                </w:p>
                <w:p w:rsidR="00F96D36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6D36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Mandatory pre-claim conciliation comes into force.  </w:t>
                  </w:r>
                </w:p>
                <w:p w:rsidR="00F96D36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6D36" w:rsidRPr="008A4E01" w:rsidRDefault="00F96D36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Claimants will not be able to issue most employment tribunal claims unless they have engaged in PCC.</w:t>
                  </w:r>
                </w:p>
                <w:p w:rsidR="00F96D36" w:rsidRPr="008A4E01" w:rsidRDefault="00061EDE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F96D36" w:rsidRPr="008A4E01">
                    <w:rPr>
                      <w:rFonts w:ascii="Arial" w:hAnsi="Arial" w:cs="Arial"/>
                      <w:sz w:val="20"/>
                      <w:szCs w:val="20"/>
                    </w:rPr>
                    <w:t>imitation period</w:t>
                  </w: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 xml:space="preserve"> will be extended </w:t>
                  </w:r>
                  <w:r w:rsidR="00F4374C" w:rsidRPr="008A4E01">
                    <w:rPr>
                      <w:rFonts w:ascii="Arial" w:hAnsi="Arial" w:cs="Arial"/>
                      <w:sz w:val="20"/>
                      <w:szCs w:val="20"/>
                    </w:rPr>
                    <w:t>if PCC attempted</w:t>
                  </w:r>
                </w:p>
                <w:p w:rsidR="00F4374C" w:rsidRPr="008A4E01" w:rsidRDefault="00F4374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Either party can opt out of process</w:t>
                  </w:r>
                </w:p>
                <w:p w:rsidR="005050A4" w:rsidRDefault="008D0B8F" w:rsidP="00D94E36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>F</w:t>
                  </w:r>
                  <w:r w:rsidR="00D94E36"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>inancial penalties for employers who lose an employment tribunal claim</w:t>
                  </w:r>
                  <w:r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 xml:space="preserve"> will be introduced</w:t>
                  </w:r>
                  <w:r w:rsidR="00D94E36"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 xml:space="preserve">.  There must be “aggravating factors” present </w:t>
                  </w:r>
                  <w:r w:rsidR="00757E09"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>and the tribunal will consider the employer’s ability to pay.  The money goes to the state not</w:t>
                  </w:r>
                  <w:r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 xml:space="preserve"> to</w:t>
                  </w:r>
                  <w:r w:rsidR="00757E09">
                    <w:rPr>
                      <w:rFonts w:ascii="Arial" w:hAnsi="Arial" w:cs="Arial"/>
                      <w:color w:val="212121"/>
                      <w:sz w:val="20"/>
                      <w:szCs w:val="20"/>
                    </w:rPr>
                    <w:t xml:space="preserve"> the successful claimant.</w:t>
                  </w:r>
                </w:p>
                <w:p w:rsidR="00757E09" w:rsidRPr="008A4E01" w:rsidRDefault="00757E09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Penalties will be between £100 and £500</w:t>
                  </w:r>
                </w:p>
                <w:p w:rsidR="00757E09" w:rsidRDefault="00757E09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Discount of 50% applied if paid within 21 days</w:t>
                  </w:r>
                </w:p>
                <w:p w:rsidR="001E43AE" w:rsidRDefault="001E43AE" w:rsidP="001E43AE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ED3">
                    <w:rPr>
                      <w:rFonts w:ascii="Arial" w:hAnsi="Arial" w:cs="Arial"/>
                      <w:sz w:val="20"/>
                      <w:szCs w:val="20"/>
                    </w:rPr>
                    <w:t>Repeal of discrimination questionnaires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the Equality Act 2013</w:t>
                  </w:r>
                </w:p>
                <w:p w:rsidR="00F4374C" w:rsidRPr="00F4374C" w:rsidRDefault="00F4374C" w:rsidP="00F4374C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Index linked increases to compensatory award for unfair dismiss</w:t>
                  </w:r>
                  <w:r w:rsidR="008A4E01">
                    <w:rPr>
                      <w:rFonts w:ascii="Arial" w:hAnsi="Arial" w:cs="Arial"/>
                      <w:sz w:val="20"/>
                      <w:szCs w:val="20"/>
                    </w:rPr>
                    <w:t>al claims will come into effect</w:t>
                  </w:r>
                  <w:r w:rsidR="001E43A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 the amount has not yet been announced</w:t>
                  </w:r>
                </w:p>
                <w:p w:rsidR="00757E09" w:rsidRDefault="00757E09" w:rsidP="00757E09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7E09" w:rsidRPr="00757E09" w:rsidRDefault="00757E09" w:rsidP="00757E09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0A4" w:rsidRDefault="005050A4" w:rsidP="00D94E36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50A4" w:rsidRDefault="005050A4" w:rsidP="00D94E36">
                  <w:pPr>
                    <w:tabs>
                      <w:tab w:val="left" w:pos="-2127"/>
                    </w:tabs>
                    <w:ind w:right="4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6D36" w:rsidRPr="001F3ED3" w:rsidRDefault="00F96D36" w:rsidP="00F96D36">
                  <w:pPr>
                    <w:tabs>
                      <w:tab w:val="left" w:pos="-2127"/>
                    </w:tabs>
                    <w:ind w:right="-176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6D36" w:rsidRPr="00F96D36" w:rsidRDefault="00F96D36" w:rsidP="00F96D36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6D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96D36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96D36" w:rsidRPr="001F3ED3" w:rsidRDefault="00F96D36" w:rsidP="00FB5361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tabs>
                      <w:tab w:val="left" w:pos="-2127"/>
                    </w:tabs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rPr>
                      <w:sz w:val="20"/>
                      <w:szCs w:val="20"/>
                    </w:rPr>
                  </w:pPr>
                </w:p>
                <w:p w:rsidR="00465420" w:rsidRPr="008C6B65" w:rsidRDefault="00465420" w:rsidP="00465420">
                  <w:pPr>
                    <w:tabs>
                      <w:tab w:val="left" w:pos="-2127"/>
                    </w:tabs>
                    <w:spacing w:after="0"/>
                    <w:ind w:right="-32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B7315">
        <w:rPr>
          <w:rFonts w:ascii="Arial" w:hAnsi="Arial" w:cs="Arial"/>
          <w:b/>
          <w:noProof/>
          <w:u w:val="single"/>
          <w:lang w:eastAsia="zh-TW"/>
        </w:rPr>
        <w:pict>
          <v:shape id="_x0000_s1027" type="#_x0000_t202" style="position:absolute;left:0;text-align:left;margin-left:-42.9pt;margin-top:1.1pt;width:183.9pt;height:266.25pt;z-index:251654144;mso-width-relative:margin;mso-height-relative:margin" strokecolor="#8064a2" strokeweight="2.25pt">
            <v:textbox style="mso-next-textbox:#_x0000_s1027">
              <w:txbxContent>
                <w:p w:rsidR="00465420" w:rsidRDefault="00F96D36" w:rsidP="00061ED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96D36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  <w:r w:rsidR="00061E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2014</w:t>
                  </w:r>
                </w:p>
                <w:p w:rsidR="00F96D36" w:rsidRDefault="00483AEC" w:rsidP="004654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Changes to TUPE and </w:t>
                  </w:r>
                  <w:r w:rsidR="00712752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law on collective redundancies </w:t>
                  </w:r>
                  <w:r w:rsidR="008A4E01">
                    <w:rPr>
                      <w:rFonts w:ascii="Arial" w:hAnsi="Arial" w:cs="Arial"/>
                      <w:sz w:val="20"/>
                      <w:szCs w:val="20"/>
                    </w:rPr>
                    <w:t xml:space="preserve">are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expected to come into effect:</w:t>
                  </w:r>
                </w:p>
                <w:p w:rsidR="008A4E01" w:rsidRPr="008A4E01" w:rsidRDefault="008A4E01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TUPE consultations involving more than 20 redundancies can take place before the transfer</w:t>
                  </w:r>
                </w:p>
                <w:p w:rsidR="008A4E01" w:rsidRPr="008A4E01" w:rsidRDefault="00483AE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Employee liability information must be provided 28 days before transfer</w:t>
                  </w:r>
                </w:p>
                <w:p w:rsidR="008A4E01" w:rsidRPr="008A4E01" w:rsidRDefault="00483AE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Limitation on the effect of collectively agreed terms inherited on a transfer</w:t>
                  </w:r>
                </w:p>
                <w:p w:rsidR="008A4E01" w:rsidRPr="008A4E01" w:rsidRDefault="00483AEC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Changes in workplac</w:t>
                  </w:r>
                  <w:r w:rsidR="008A4E01" w:rsidRPr="008A4E01">
                    <w:rPr>
                      <w:rFonts w:ascii="Arial" w:hAnsi="Arial" w:cs="Arial"/>
                      <w:sz w:val="20"/>
                      <w:szCs w:val="20"/>
                    </w:rPr>
                    <w:t>e can be argued as an ETO reason</w:t>
                  </w:r>
                </w:p>
                <w:p w:rsidR="008A4E01" w:rsidRPr="008A4E01" w:rsidRDefault="008A4E01" w:rsidP="008A4E01">
                  <w:pPr>
                    <w:pStyle w:val="ListBulle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Businesses with less than 10 employees can inform and</w:t>
                  </w:r>
                  <w:r w:rsidRPr="008A4E01">
                    <w:t xml:space="preserve"> </w:t>
                  </w:r>
                  <w:r w:rsidRPr="008A4E01">
                    <w:rPr>
                      <w:rFonts w:ascii="Arial" w:hAnsi="Arial" w:cs="Arial"/>
                      <w:sz w:val="20"/>
                      <w:szCs w:val="20"/>
                    </w:rPr>
                    <w:t>consult directly with their staff</w:t>
                  </w:r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 where no recognised union or representatives.</w:t>
                  </w:r>
                </w:p>
                <w:p w:rsidR="00465420" w:rsidRPr="008C6B65" w:rsidRDefault="00465420" w:rsidP="00D94E36">
                  <w:pPr>
                    <w:tabs>
                      <w:tab w:val="left" w:pos="-2127"/>
                    </w:tabs>
                    <w:spacing w:after="0"/>
                    <w:ind w:right="19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4229D" w:rsidRPr="00BC68BF" w:rsidRDefault="0034229D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  <w:b/>
          <w:u w:val="single"/>
        </w:rPr>
      </w:pPr>
    </w:p>
    <w:p w:rsidR="0041331D" w:rsidRPr="00E53610" w:rsidRDefault="0041331D" w:rsidP="00E53610">
      <w:pPr>
        <w:tabs>
          <w:tab w:val="left" w:pos="-2127"/>
        </w:tabs>
        <w:ind w:left="-1276" w:right="-1765"/>
        <w:jc w:val="center"/>
        <w:rPr>
          <w:rFonts w:ascii="Arial" w:hAnsi="Arial" w:cs="Arial"/>
        </w:rPr>
      </w:pPr>
    </w:p>
    <w:p w:rsidR="00E53610" w:rsidRDefault="002B7315" w:rsidP="00E53610">
      <w:pPr>
        <w:tabs>
          <w:tab w:val="left" w:pos="-2127"/>
        </w:tabs>
        <w:ind w:left="-1276" w:right="-1765"/>
      </w:pPr>
      <w:r w:rsidRPr="002B7315">
        <w:rPr>
          <w:rFonts w:ascii="Arial" w:hAnsi="Arial" w:cs="Arial"/>
          <w:b/>
          <w:noProof/>
          <w:u w:val="single"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4.25pt;margin-top:195.95pt;width:17.5pt;height:37.25pt;z-index:251656192" fillcolor="#8064a2" strokecolor="#c64363"/>
        </w:pict>
      </w:r>
      <w:r w:rsidRPr="002B7315">
        <w:rPr>
          <w:rFonts w:ascii="Arial" w:hAnsi="Arial" w:cs="Arial"/>
          <w:b/>
          <w:noProof/>
          <w:u w:val="single"/>
          <w:lang w:val="en-GB" w:eastAsia="en-GB"/>
        </w:rPr>
        <w:pict>
          <v:shape id="_x0000_s1034" type="#_x0000_t67" style="position:absolute;left:0;text-align:left;margin-left:502.25pt;margin-top:195.95pt;width:17.5pt;height:37.25pt;z-index:251663360" fillcolor="#8064a2" strokecolor="#c64363"/>
        </w:pict>
      </w:r>
      <w:r w:rsidRPr="002B7315">
        <w:rPr>
          <w:noProof/>
          <w:lang w:eastAsia="zh-TW"/>
        </w:rPr>
        <w:pict>
          <v:shape id="_x0000_s1032" type="#_x0000_t202" style="position:absolute;left:0;text-align:left;margin-left:156pt;margin-top:241.45pt;width:194.25pt;height:37.5pt;z-index:251660288;mso-width-relative:margin;mso-height-relative:margin" fillcolor="#8064a2" strokecolor="#f2f2f2" strokeweight="3pt">
            <v:shadow on="t" type="perspective" color="#3f3151" opacity=".5" offset="1pt" offset2="-1pt"/>
            <v:textbox style="mso-next-textbox:#_x0000_s1032">
              <w:txbxContent>
                <w:p w:rsidR="00D24CF8" w:rsidRPr="005065B7" w:rsidRDefault="00F96D36" w:rsidP="00D24CF8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5065B7">
                    <w:rPr>
                      <w:rFonts w:ascii="Arial" w:hAnsi="Arial" w:cs="Arial"/>
                      <w:b/>
                      <w:sz w:val="48"/>
                      <w:szCs w:val="48"/>
                    </w:rPr>
                    <w:t>2014</w:t>
                  </w:r>
                </w:p>
              </w:txbxContent>
            </v:textbox>
          </v:shape>
        </w:pict>
      </w:r>
      <w:r w:rsidRPr="002B7315">
        <w:rPr>
          <w:rFonts w:ascii="Arial" w:hAnsi="Arial" w:cs="Arial"/>
          <w:b/>
          <w:noProof/>
          <w:u w:val="single"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38.7pt;margin-top:209.2pt;width:775.65pt;height:103.05pt;z-index:251653120" fillcolor="#8064a2" strokecolor="#8064a2"/>
        </w:pict>
      </w:r>
      <w:r w:rsidRPr="002B7315">
        <w:rPr>
          <w:rFonts w:ascii="Arial" w:hAnsi="Arial" w:cs="Arial"/>
          <w:b/>
          <w:noProof/>
          <w:u w:val="single"/>
          <w:lang w:val="en-GB" w:eastAsia="en-GB"/>
        </w:rPr>
        <w:pict>
          <v:shape id="_x0000_s1030" type="#_x0000_t67" style="position:absolute;left:0;text-align:left;margin-left:288.5pt;margin-top:195.95pt;width:17.5pt;height:37.25pt;z-index:251657216" fillcolor="#8064a2" strokecolor="#c64363"/>
        </w:pict>
      </w:r>
      <w:r w:rsidRPr="002B7315">
        <w:rPr>
          <w:rFonts w:ascii="Arial" w:hAnsi="Arial" w:cs="Arial"/>
          <w:b/>
          <w:noProof/>
          <w:u w:val="single"/>
          <w:lang w:val="en-GB" w:eastAsia="en-GB"/>
        </w:rPr>
        <w:pict>
          <v:shape id="_x0000_s1028" type="#_x0000_t202" style="position:absolute;left:0;text-align:left;margin-left:480.75pt;margin-top:122.55pt;width:225pt;height:73.4pt;z-index:251655168;mso-width-relative:margin;mso-height-relative:margin" strokecolor="#8064a2" strokeweight="2.25pt">
            <v:textbox style="mso-next-textbox:#_x0000_s1028">
              <w:txbxContent>
                <w:p w:rsidR="00FB5361" w:rsidRDefault="00061EDE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October 2014</w:t>
                  </w:r>
                </w:p>
                <w:p w:rsidR="00FB5361" w:rsidRDefault="00FB5361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F3ED3" w:rsidRDefault="00483AEC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i</w:t>
                  </w:r>
                  <w:r w:rsidR="001F3ED3">
                    <w:rPr>
                      <w:rFonts w:ascii="Arial" w:hAnsi="Arial" w:cs="Arial"/>
                      <w:sz w:val="20"/>
                      <w:szCs w:val="20"/>
                    </w:rPr>
                    <w:t>ncreases to rates of NMW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will come into force – these have not been announced yet</w:t>
                  </w:r>
                </w:p>
                <w:p w:rsidR="003D70EC" w:rsidRPr="00483AEC" w:rsidRDefault="003D70EC" w:rsidP="00483AEC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E51B5" w:rsidRDefault="00DE51B5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E51B5" w:rsidRDefault="00DE51B5" w:rsidP="001F3ED3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F3ED3" w:rsidRDefault="001F3ED3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B5361" w:rsidRDefault="00FB5361" w:rsidP="00FB5361">
                  <w:pPr>
                    <w:keepNext/>
                    <w:tabs>
                      <w:tab w:val="left" w:pos="-2127"/>
                    </w:tabs>
                    <w:spacing w:after="0"/>
                    <w:ind w:right="-32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32DB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7458075</wp:posOffset>
            </wp:positionH>
            <wp:positionV relativeFrom="margin">
              <wp:posOffset>5771515</wp:posOffset>
            </wp:positionV>
            <wp:extent cx="1981200" cy="514350"/>
            <wp:effectExtent l="19050" t="0" r="0" b="0"/>
            <wp:wrapSquare wrapText="bothSides"/>
            <wp:docPr id="16" name="Picture 16" descr="IM_solicitors_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_solicitors_logo high r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315">
        <w:rPr>
          <w:noProof/>
          <w:lang w:eastAsia="zh-TW"/>
        </w:rPr>
        <w:pict>
          <v:shape id="_x0000_s1031" type="#_x0000_t202" style="position:absolute;left:0;text-align:left;margin-left:-38.7pt;margin-top:298.45pt;width:552.7pt;height:124.05pt;z-index:251659264;mso-position-horizontal-relative:text;mso-position-vertical-relative:text;mso-width-relative:margin;mso-height-relative:margin" strokecolor="#8064a2" strokeweight="2.25pt">
            <v:textbox style="mso-next-textbox:#_x0000_s1031">
              <w:txbxContent>
                <w:p w:rsidR="00D24CF8" w:rsidRPr="001F3ED3" w:rsidRDefault="008523FA" w:rsidP="008A4E01">
                  <w:pPr>
                    <w:tabs>
                      <w:tab w:val="left" w:pos="-2127"/>
                    </w:tabs>
                    <w:ind w:right="7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Other </w:t>
                  </w:r>
                  <w:r w:rsidR="00FD23C1"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developments </w:t>
                  </w:r>
                  <w:r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expected to take effect </w:t>
                  </w:r>
                  <w:r w:rsidR="00D24CF8"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 </w:t>
                  </w:r>
                  <w:r w:rsidR="009E6D43" w:rsidRPr="001F3ED3">
                    <w:rPr>
                      <w:rFonts w:ascii="Arial" w:hAnsi="Arial" w:cs="Arial"/>
                      <w:b/>
                      <w:sz w:val="20"/>
                      <w:szCs w:val="20"/>
                    </w:rPr>
                    <w:t>2014</w:t>
                  </w:r>
                </w:p>
                <w:p w:rsidR="005050A4" w:rsidRDefault="005050A4" w:rsidP="008A4E01">
                  <w:pPr>
                    <w:tabs>
                      <w:tab w:val="left" w:pos="-2127"/>
                    </w:tabs>
                    <w:ind w:right="78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Repeal of tribunal’s powers to make recommendations which benefit the whole workforce </w:t>
                  </w:r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following a </w:t>
                  </w:r>
                  <w:r w:rsidR="009D1080">
                    <w:rPr>
                      <w:rFonts w:ascii="Arial" w:hAnsi="Arial" w:cs="Arial"/>
                      <w:sz w:val="20"/>
                      <w:szCs w:val="20"/>
                    </w:rPr>
                    <w:t>successful discrimination</w:t>
                  </w:r>
                  <w:r w:rsidR="00D931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080">
                    <w:rPr>
                      <w:rFonts w:ascii="Arial" w:hAnsi="Arial" w:cs="Arial"/>
                      <w:sz w:val="20"/>
                      <w:szCs w:val="20"/>
                    </w:rPr>
                    <w:t>claim -</w:t>
                  </w:r>
                  <w:r w:rsidR="00F4374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1080">
                    <w:rPr>
                      <w:rFonts w:ascii="Arial" w:hAnsi="Arial" w:cs="Arial"/>
                      <w:sz w:val="20"/>
                      <w:szCs w:val="20"/>
                    </w:rPr>
                    <w:t>no implementation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date yet</w:t>
                  </w:r>
                </w:p>
                <w:p w:rsidR="001F3ED3" w:rsidRDefault="009E6D43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The right to request flexible working will be extended to all employees with at least 26 weeks' continuous </w:t>
                  </w:r>
                </w:p>
                <w:p w:rsidR="0010167E" w:rsidRDefault="00037A69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</w:t>
                  </w:r>
                  <w:r w:rsidR="009D1080"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mployment</w:t>
                  </w:r>
                  <w:proofErr w:type="gramEnd"/>
                  <w:r w:rsidR="001F3ED3"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9D1080"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– no</w:t>
                  </w:r>
                  <w:r w:rsidR="001F3ED3"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implementation </w:t>
                  </w:r>
                  <w:r w:rsidR="001F3ED3" w:rsidRPr="001F3ED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date yet</w:t>
                  </w:r>
                  <w:r w:rsidR="008A4E01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, but expected to take place in the spring</w:t>
                  </w:r>
                </w:p>
                <w:p w:rsidR="0010167E" w:rsidRDefault="0010167E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:rsidR="0010167E" w:rsidRPr="0010167E" w:rsidRDefault="0010167E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F4374C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R</w:t>
                  </w:r>
                  <w:r w:rsidR="009D1080" w:rsidRPr="0010167E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>emulations</w:t>
                  </w:r>
                  <w:r w:rsidRPr="0010167E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 xml:space="preserve"> giving tribunals the power to order an employer carry out an equal pay audit where it is found</w:t>
                  </w:r>
                  <w:r w:rsidR="00F4374C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lang w:val="en-GB" w:eastAsia="en-GB"/>
                    </w:rPr>
                    <w:t xml:space="preserve"> to have breached equal pay law expected to be put before parliament.</w:t>
                  </w:r>
                </w:p>
                <w:p w:rsidR="0010167E" w:rsidRDefault="0010167E" w:rsidP="008A4E01">
                  <w:pPr>
                    <w:tabs>
                      <w:tab w:val="left" w:pos="-2127"/>
                    </w:tabs>
                    <w:spacing w:after="0"/>
                    <w:ind w:right="78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xbxContent>
            </v:textbox>
          </v:shape>
        </w:pict>
      </w:r>
    </w:p>
    <w:sectPr w:rsidR="00E53610" w:rsidSect="00D24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276" w:right="1440" w:bottom="1800" w:left="1440" w:header="0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DC" w:rsidRDefault="007C51DC" w:rsidP="001C5060">
      <w:pPr>
        <w:spacing w:after="0"/>
      </w:pPr>
      <w:r>
        <w:separator/>
      </w:r>
    </w:p>
  </w:endnote>
  <w:endnote w:type="continuationSeparator" w:id="0">
    <w:p w:rsidR="007C51DC" w:rsidRDefault="007C51DC" w:rsidP="001C5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0A" w:rsidRDefault="004F6A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0A" w:rsidRDefault="004F6A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0A" w:rsidRDefault="004F6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DC" w:rsidRDefault="007C51DC" w:rsidP="001C5060">
      <w:pPr>
        <w:spacing w:after="0"/>
      </w:pPr>
      <w:r>
        <w:separator/>
      </w:r>
    </w:p>
  </w:footnote>
  <w:footnote w:type="continuationSeparator" w:id="0">
    <w:p w:rsidR="007C51DC" w:rsidRDefault="007C51DC" w:rsidP="001C50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0A" w:rsidRDefault="004F6A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2F" w:rsidRDefault="00561C2F" w:rsidP="000F7BF0">
    <w:pPr>
      <w:pStyle w:val="Header"/>
      <w:ind w:left="-1418"/>
      <w:jc w:val="right"/>
      <w:rPr>
        <w:noProof/>
        <w:lang w:eastAsia="en-US"/>
      </w:rPr>
    </w:pPr>
  </w:p>
  <w:p w:rsidR="00561C2F" w:rsidRDefault="00561C2F" w:rsidP="000F7BF0">
    <w:pPr>
      <w:pStyle w:val="Header"/>
      <w:ind w:left="-141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0A" w:rsidRDefault="004F6A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3CD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97F4D"/>
    <w:multiLevelType w:val="hybridMultilevel"/>
    <w:tmpl w:val="0326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4A8D"/>
    <w:multiLevelType w:val="hybridMultilevel"/>
    <w:tmpl w:val="793E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D74DB"/>
    <w:multiLevelType w:val="hybridMultilevel"/>
    <w:tmpl w:val="94308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08EB"/>
    <w:multiLevelType w:val="hybridMultilevel"/>
    <w:tmpl w:val="94143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4B69"/>
    <w:multiLevelType w:val="hybridMultilevel"/>
    <w:tmpl w:val="7CFC32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DC05FD0"/>
    <w:multiLevelType w:val="hybridMultilevel"/>
    <w:tmpl w:val="D93A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E3D11"/>
    <w:multiLevelType w:val="hybridMultilevel"/>
    <w:tmpl w:val="EA92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A7D9D"/>
    <w:multiLevelType w:val="hybridMultilevel"/>
    <w:tmpl w:val="A4527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E5E32"/>
    <w:multiLevelType w:val="hybridMultilevel"/>
    <w:tmpl w:val="3148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lientMatter" w:val="BLS-EMP"/>
    <w:docVar w:name="ClientName" w:val="Business Legal Services"/>
    <w:docVar w:name="DocumentReference" w:val="4324700 "/>
    <w:docVar w:name="DocumentReferenceVersion" w:val="4324700-1"/>
    <w:docVar w:name="MatterName" w:val="Employment"/>
  </w:docVars>
  <w:rsids>
    <w:rsidRoot w:val="001C5060"/>
    <w:rsid w:val="00000A53"/>
    <w:rsid w:val="00005809"/>
    <w:rsid w:val="00037A69"/>
    <w:rsid w:val="00061EDE"/>
    <w:rsid w:val="00083A01"/>
    <w:rsid w:val="000A6184"/>
    <w:rsid w:val="000C1450"/>
    <w:rsid w:val="000F7BF0"/>
    <w:rsid w:val="0010167E"/>
    <w:rsid w:val="001472DF"/>
    <w:rsid w:val="00152890"/>
    <w:rsid w:val="00187B3B"/>
    <w:rsid w:val="001B2E4F"/>
    <w:rsid w:val="001C5060"/>
    <w:rsid w:val="001E43AE"/>
    <w:rsid w:val="001E4909"/>
    <w:rsid w:val="001F14E9"/>
    <w:rsid w:val="001F3ED3"/>
    <w:rsid w:val="002B7315"/>
    <w:rsid w:val="002C0C14"/>
    <w:rsid w:val="003061BB"/>
    <w:rsid w:val="0034229D"/>
    <w:rsid w:val="003A27AA"/>
    <w:rsid w:val="003A3CD5"/>
    <w:rsid w:val="003C0046"/>
    <w:rsid w:val="003D0AAB"/>
    <w:rsid w:val="003D70EC"/>
    <w:rsid w:val="004128FA"/>
    <w:rsid w:val="0041331D"/>
    <w:rsid w:val="00452B32"/>
    <w:rsid w:val="00465420"/>
    <w:rsid w:val="0047121F"/>
    <w:rsid w:val="004738CE"/>
    <w:rsid w:val="00483AEC"/>
    <w:rsid w:val="004916EB"/>
    <w:rsid w:val="004E1A8B"/>
    <w:rsid w:val="004F6A0A"/>
    <w:rsid w:val="00504233"/>
    <w:rsid w:val="005050A4"/>
    <w:rsid w:val="005065B7"/>
    <w:rsid w:val="005214EF"/>
    <w:rsid w:val="00555A37"/>
    <w:rsid w:val="00561C2F"/>
    <w:rsid w:val="00572B12"/>
    <w:rsid w:val="005E069B"/>
    <w:rsid w:val="005F7E00"/>
    <w:rsid w:val="006178C1"/>
    <w:rsid w:val="006435CC"/>
    <w:rsid w:val="006545DF"/>
    <w:rsid w:val="0065483F"/>
    <w:rsid w:val="006D493B"/>
    <w:rsid w:val="00712752"/>
    <w:rsid w:val="00757E09"/>
    <w:rsid w:val="007A0856"/>
    <w:rsid w:val="007A4733"/>
    <w:rsid w:val="007A727D"/>
    <w:rsid w:val="007C2A28"/>
    <w:rsid w:val="007C51DC"/>
    <w:rsid w:val="007E6B34"/>
    <w:rsid w:val="00804378"/>
    <w:rsid w:val="00832DBB"/>
    <w:rsid w:val="008523FA"/>
    <w:rsid w:val="00871763"/>
    <w:rsid w:val="00891D16"/>
    <w:rsid w:val="008A4E01"/>
    <w:rsid w:val="008B3FFF"/>
    <w:rsid w:val="008C4628"/>
    <w:rsid w:val="008C6B65"/>
    <w:rsid w:val="008D0B8F"/>
    <w:rsid w:val="008E1EAB"/>
    <w:rsid w:val="008F2502"/>
    <w:rsid w:val="009225F6"/>
    <w:rsid w:val="0092360E"/>
    <w:rsid w:val="00983880"/>
    <w:rsid w:val="009B7592"/>
    <w:rsid w:val="009D1080"/>
    <w:rsid w:val="009E6D43"/>
    <w:rsid w:val="00A35B36"/>
    <w:rsid w:val="00A437B5"/>
    <w:rsid w:val="00A539F6"/>
    <w:rsid w:val="00A9779C"/>
    <w:rsid w:val="00AC66B8"/>
    <w:rsid w:val="00B76586"/>
    <w:rsid w:val="00BB57FE"/>
    <w:rsid w:val="00BB6A59"/>
    <w:rsid w:val="00BC68BF"/>
    <w:rsid w:val="00C25A7D"/>
    <w:rsid w:val="00C44575"/>
    <w:rsid w:val="00C5691A"/>
    <w:rsid w:val="00C76740"/>
    <w:rsid w:val="00CD5D5F"/>
    <w:rsid w:val="00D21E4B"/>
    <w:rsid w:val="00D22E55"/>
    <w:rsid w:val="00D24CF8"/>
    <w:rsid w:val="00D93121"/>
    <w:rsid w:val="00D94E36"/>
    <w:rsid w:val="00DE51B5"/>
    <w:rsid w:val="00E32C2B"/>
    <w:rsid w:val="00E53610"/>
    <w:rsid w:val="00E77263"/>
    <w:rsid w:val="00E8465E"/>
    <w:rsid w:val="00EE0A7B"/>
    <w:rsid w:val="00F4374C"/>
    <w:rsid w:val="00F667D1"/>
    <w:rsid w:val="00F81F16"/>
    <w:rsid w:val="00F96D36"/>
    <w:rsid w:val="00FA54AD"/>
    <w:rsid w:val="00FB5361"/>
    <w:rsid w:val="00FD23C1"/>
    <w:rsid w:val="00FF12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ru v:ext="edit" colors="#c643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061BB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060"/>
  </w:style>
  <w:style w:type="paragraph" w:styleId="Footer">
    <w:name w:val="footer"/>
    <w:basedOn w:val="Normal"/>
    <w:link w:val="FooterChar"/>
    <w:uiPriority w:val="99"/>
    <w:unhideWhenUsed/>
    <w:rsid w:val="001C50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060"/>
  </w:style>
  <w:style w:type="paragraph" w:styleId="BalloonText">
    <w:name w:val="Balloon Text"/>
    <w:basedOn w:val="Normal"/>
    <w:link w:val="BalloonTextChar"/>
    <w:uiPriority w:val="99"/>
    <w:semiHidden/>
    <w:unhideWhenUsed/>
    <w:rsid w:val="001C506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0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214EF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72"/>
    <w:qFormat/>
    <w:rsid w:val="003D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CD63-C0BB-4856-B8B3-A6E1F2B6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kirkj</dc:creator>
  <cp:keywords/>
  <dc:description/>
  <cp:lastModifiedBy>moseleyj</cp:lastModifiedBy>
  <cp:revision>2</cp:revision>
  <cp:lastPrinted>2013-11-26T15:07:00Z</cp:lastPrinted>
  <dcterms:created xsi:type="dcterms:W3CDTF">2013-11-26T15:24:00Z</dcterms:created>
  <dcterms:modified xsi:type="dcterms:W3CDTF">2013-11-26T15:24:00Z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Reference">
    <vt:lpwstr>4324700 </vt:lpwstr>
  </property>
  <property fmtid="{D5CDD505-2E9C-101B-9397-08002B2CF9AE}" pid="3" name="DocumentReferenceVersion">
    <vt:lpwstr>4324700-1</vt:lpwstr>
  </property>
  <property fmtid="{D5CDD505-2E9C-101B-9397-08002B2CF9AE}" pid="4" name="ClientMatter">
    <vt:lpwstr>BLS-EMP</vt:lpwstr>
  </property>
  <property fmtid="{D5CDD505-2E9C-101B-9397-08002B2CF9AE}" pid="5" name="ClientName">
    <vt:lpwstr>Business Legal Services</vt:lpwstr>
  </property>
  <property fmtid="{D5CDD505-2E9C-101B-9397-08002B2CF9AE}" pid="6" name="MatterName">
    <vt:lpwstr>Employment</vt:lpwstr>
  </property>
</Properties>
</file>