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F8" w:rsidRPr="00561C2F" w:rsidRDefault="008523FA" w:rsidP="00D24CF8">
      <w:pPr>
        <w:tabs>
          <w:tab w:val="left" w:pos="-2127"/>
        </w:tabs>
        <w:ind w:left="-1276" w:right="-1765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24CF8" w:rsidRPr="00561C2F">
        <w:rPr>
          <w:rFonts w:ascii="Arial" w:hAnsi="Arial" w:cs="Arial"/>
          <w:b/>
          <w:sz w:val="28"/>
          <w:szCs w:val="28"/>
          <w:u w:val="single"/>
        </w:rPr>
        <w:t xml:space="preserve">Employment changes </w:t>
      </w:r>
      <w:r>
        <w:rPr>
          <w:rFonts w:ascii="Arial" w:hAnsi="Arial" w:cs="Arial"/>
          <w:b/>
          <w:sz w:val="28"/>
          <w:szCs w:val="28"/>
          <w:u w:val="single"/>
        </w:rPr>
        <w:t xml:space="preserve">in </w:t>
      </w:r>
      <w:r w:rsidR="00061EDE">
        <w:rPr>
          <w:rFonts w:ascii="Arial" w:hAnsi="Arial" w:cs="Arial"/>
          <w:b/>
          <w:sz w:val="28"/>
          <w:szCs w:val="28"/>
          <w:u w:val="single"/>
        </w:rPr>
        <w:t>2014</w:t>
      </w:r>
    </w:p>
    <w:p w:rsidR="0034229D" w:rsidRDefault="002B7315" w:rsidP="00E53610">
      <w:pPr>
        <w:tabs>
          <w:tab w:val="left" w:pos="-2127"/>
        </w:tabs>
        <w:ind w:left="-1276" w:right="-176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52.25pt;margin-top:1.1pt;width:316.5pt;height:266.25pt;z-index:251662336;mso-width-relative:margin;mso-height-relative:margin" strokecolor="#8064a2" strokeweight="2.25pt">
            <v:textbox style="mso-next-textbox:#_x0000_s1033">
              <w:txbxContent>
                <w:p w:rsidR="00FB5361" w:rsidRDefault="00F96D36" w:rsidP="00061EDE">
                  <w:pPr>
                    <w:tabs>
                      <w:tab w:val="left" w:pos="-2127"/>
                    </w:tabs>
                    <w:spacing w:after="0"/>
                    <w:ind w:right="-32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 April</w:t>
                  </w:r>
                  <w:r w:rsidR="00061E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2014</w:t>
                  </w:r>
                </w:p>
                <w:p w:rsidR="00F96D36" w:rsidRDefault="00F96D36" w:rsidP="00FB5361">
                  <w:pPr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96D36" w:rsidRDefault="00F96D36" w:rsidP="00FB5361">
                  <w:pPr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Mandatory pre-claim conciliation comes into force.  </w:t>
                  </w:r>
                </w:p>
                <w:p w:rsidR="00F96D36" w:rsidRDefault="00F96D36" w:rsidP="00FB5361">
                  <w:pPr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96D36" w:rsidRPr="008A4E01" w:rsidRDefault="00F96D36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Claimants will not be able to issue most employment tribunal claims unless they have engaged in PCC.</w:t>
                  </w:r>
                </w:p>
                <w:p w:rsidR="00F96D36" w:rsidRPr="008A4E01" w:rsidRDefault="00061EDE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="00F96D36" w:rsidRPr="008A4E01">
                    <w:rPr>
                      <w:rFonts w:ascii="Arial" w:hAnsi="Arial" w:cs="Arial"/>
                      <w:sz w:val="20"/>
                      <w:szCs w:val="20"/>
                    </w:rPr>
                    <w:t>imitation period</w:t>
                  </w: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 xml:space="preserve"> will be extended </w:t>
                  </w:r>
                  <w:r w:rsidR="00F4374C" w:rsidRPr="008A4E01">
                    <w:rPr>
                      <w:rFonts w:ascii="Arial" w:hAnsi="Arial" w:cs="Arial"/>
                      <w:sz w:val="20"/>
                      <w:szCs w:val="20"/>
                    </w:rPr>
                    <w:t>if PCC attempted</w:t>
                  </w:r>
                </w:p>
                <w:p w:rsidR="00F4374C" w:rsidRPr="008A4E01" w:rsidRDefault="00F4374C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Either party can opt out of process</w:t>
                  </w:r>
                </w:p>
                <w:p w:rsidR="005050A4" w:rsidRDefault="008D0B8F" w:rsidP="00D94E36">
                  <w:pPr>
                    <w:tabs>
                      <w:tab w:val="left" w:pos="-2127"/>
                    </w:tabs>
                    <w:ind w:right="46"/>
                    <w:rPr>
                      <w:rFonts w:ascii="Arial" w:hAnsi="Arial" w:cs="Arial"/>
                      <w:color w:val="21212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12121"/>
                      <w:sz w:val="20"/>
                      <w:szCs w:val="20"/>
                    </w:rPr>
                    <w:t>F</w:t>
                  </w:r>
                  <w:r w:rsidR="00D94E36">
                    <w:rPr>
                      <w:rFonts w:ascii="Arial" w:hAnsi="Arial" w:cs="Arial"/>
                      <w:color w:val="212121"/>
                      <w:sz w:val="20"/>
                      <w:szCs w:val="20"/>
                    </w:rPr>
                    <w:t>inancial penalties for employers who lose an employment tribunal claim</w:t>
                  </w:r>
                  <w:r>
                    <w:rPr>
                      <w:rFonts w:ascii="Arial" w:hAnsi="Arial" w:cs="Arial"/>
                      <w:color w:val="212121"/>
                      <w:sz w:val="20"/>
                      <w:szCs w:val="20"/>
                    </w:rPr>
                    <w:t xml:space="preserve"> will be introduced</w:t>
                  </w:r>
                  <w:r w:rsidR="00D94E36">
                    <w:rPr>
                      <w:rFonts w:ascii="Arial" w:hAnsi="Arial" w:cs="Arial"/>
                      <w:color w:val="212121"/>
                      <w:sz w:val="20"/>
                      <w:szCs w:val="20"/>
                    </w:rPr>
                    <w:t xml:space="preserve">.  There must be “aggravating factors” present </w:t>
                  </w:r>
                  <w:r w:rsidR="00757E09">
                    <w:rPr>
                      <w:rFonts w:ascii="Arial" w:hAnsi="Arial" w:cs="Arial"/>
                      <w:color w:val="212121"/>
                      <w:sz w:val="20"/>
                      <w:szCs w:val="20"/>
                    </w:rPr>
                    <w:t>and the tribunal will consider the employer’s ability to pay.  The money goes to the state not</w:t>
                  </w:r>
                  <w:r>
                    <w:rPr>
                      <w:rFonts w:ascii="Arial" w:hAnsi="Arial" w:cs="Arial"/>
                      <w:color w:val="212121"/>
                      <w:sz w:val="20"/>
                      <w:szCs w:val="20"/>
                    </w:rPr>
                    <w:t xml:space="preserve"> to</w:t>
                  </w:r>
                  <w:r w:rsidR="00757E09">
                    <w:rPr>
                      <w:rFonts w:ascii="Arial" w:hAnsi="Arial" w:cs="Arial"/>
                      <w:color w:val="212121"/>
                      <w:sz w:val="20"/>
                      <w:szCs w:val="20"/>
                    </w:rPr>
                    <w:t xml:space="preserve"> the successful claimant.</w:t>
                  </w:r>
                </w:p>
                <w:p w:rsidR="00757E09" w:rsidRPr="008A4E01" w:rsidRDefault="00757E09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Penalties will be between £100 and £500</w:t>
                  </w:r>
                </w:p>
                <w:p w:rsidR="00757E09" w:rsidRDefault="00757E09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Discount of 50% applied if paid within 21 days</w:t>
                  </w:r>
                </w:p>
                <w:p w:rsidR="001E43AE" w:rsidRDefault="001E43AE" w:rsidP="001E43AE">
                  <w:pPr>
                    <w:tabs>
                      <w:tab w:val="left" w:pos="-2127"/>
                    </w:tabs>
                    <w:ind w:right="4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3ED3">
                    <w:rPr>
                      <w:rFonts w:ascii="Arial" w:hAnsi="Arial" w:cs="Arial"/>
                      <w:sz w:val="20"/>
                      <w:szCs w:val="20"/>
                    </w:rPr>
                    <w:t>Repeal of discrimination questionnaires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in the Equality Act 2013</w:t>
                  </w:r>
                </w:p>
                <w:p w:rsidR="00F4374C" w:rsidRPr="00F4374C" w:rsidRDefault="00F4374C" w:rsidP="00F4374C">
                  <w:pPr>
                    <w:tabs>
                      <w:tab w:val="left" w:pos="-2127"/>
                    </w:tabs>
                    <w:ind w:right="4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Index linked increases to compensatory award for unfair dismiss</w:t>
                  </w:r>
                  <w:r w:rsidR="008A4E01">
                    <w:rPr>
                      <w:rFonts w:ascii="Arial" w:hAnsi="Arial" w:cs="Arial"/>
                      <w:sz w:val="20"/>
                      <w:szCs w:val="20"/>
                    </w:rPr>
                    <w:t>al claims will come into effect</w:t>
                  </w:r>
                  <w:r w:rsidR="001E43A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- the amount has not yet been announced</w:t>
                  </w:r>
                </w:p>
                <w:p w:rsidR="00757E09" w:rsidRDefault="00757E09" w:rsidP="00757E09">
                  <w:pPr>
                    <w:tabs>
                      <w:tab w:val="left" w:pos="-2127"/>
                    </w:tabs>
                    <w:ind w:right="4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57E09" w:rsidRPr="00757E09" w:rsidRDefault="00757E09" w:rsidP="00757E09">
                  <w:pPr>
                    <w:tabs>
                      <w:tab w:val="left" w:pos="-2127"/>
                    </w:tabs>
                    <w:ind w:right="4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50A4" w:rsidRDefault="005050A4" w:rsidP="00D94E36">
                  <w:pPr>
                    <w:tabs>
                      <w:tab w:val="left" w:pos="-2127"/>
                    </w:tabs>
                    <w:ind w:right="4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50A4" w:rsidRDefault="005050A4" w:rsidP="00D94E36">
                  <w:pPr>
                    <w:tabs>
                      <w:tab w:val="left" w:pos="-2127"/>
                    </w:tabs>
                    <w:ind w:right="4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96D36" w:rsidRPr="001F3ED3" w:rsidRDefault="00F96D36" w:rsidP="00F96D36">
                  <w:pPr>
                    <w:tabs>
                      <w:tab w:val="left" w:pos="-2127"/>
                    </w:tabs>
                    <w:ind w:right="-176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96D36" w:rsidRPr="00F96D36" w:rsidRDefault="00F96D36" w:rsidP="00F96D36">
                  <w:pPr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6D3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F96D36" w:rsidRDefault="00F96D36" w:rsidP="00FB5361">
                  <w:pPr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96D36" w:rsidRPr="001F3ED3" w:rsidRDefault="00F96D36" w:rsidP="00FB5361">
                  <w:pPr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65420" w:rsidRPr="008C6B65" w:rsidRDefault="00465420" w:rsidP="00465420">
                  <w:pPr>
                    <w:tabs>
                      <w:tab w:val="left" w:pos="-2127"/>
                    </w:tabs>
                    <w:spacing w:after="0"/>
                    <w:ind w:right="-32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465420" w:rsidRPr="008C6B65" w:rsidRDefault="00465420" w:rsidP="00465420">
                  <w:pPr>
                    <w:tabs>
                      <w:tab w:val="left" w:pos="-2127"/>
                    </w:tabs>
                    <w:ind w:right="-32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465420" w:rsidRPr="008C6B65" w:rsidRDefault="00465420" w:rsidP="00465420">
                  <w:pPr>
                    <w:rPr>
                      <w:sz w:val="20"/>
                      <w:szCs w:val="20"/>
                    </w:rPr>
                  </w:pPr>
                </w:p>
                <w:p w:rsidR="00465420" w:rsidRPr="008C6B65" w:rsidRDefault="00465420" w:rsidP="00465420">
                  <w:pPr>
                    <w:tabs>
                      <w:tab w:val="left" w:pos="-2127"/>
                    </w:tabs>
                    <w:spacing w:after="0"/>
                    <w:ind w:right="-323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B7315">
        <w:rPr>
          <w:rFonts w:ascii="Arial" w:hAnsi="Arial" w:cs="Arial"/>
          <w:b/>
          <w:noProof/>
          <w:u w:val="single"/>
          <w:lang w:eastAsia="zh-TW"/>
        </w:rPr>
        <w:pict>
          <v:shape id="_x0000_s1027" type="#_x0000_t202" style="position:absolute;left:0;text-align:left;margin-left:-42.9pt;margin-top:1.1pt;width:183.9pt;height:266.25pt;z-index:251654144;mso-width-relative:margin;mso-height-relative:margin" strokecolor="#8064a2" strokeweight="2.25pt">
            <v:textbox style="mso-next-textbox:#_x0000_s1027">
              <w:txbxContent>
                <w:p w:rsidR="00465420" w:rsidRDefault="00F96D36" w:rsidP="00061ED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96D36">
                    <w:rPr>
                      <w:rFonts w:ascii="Arial" w:hAnsi="Arial" w:cs="Arial"/>
                      <w:b/>
                      <w:sz w:val="20"/>
                      <w:szCs w:val="20"/>
                    </w:rPr>
                    <w:t>January</w:t>
                  </w:r>
                  <w:r w:rsidR="00061E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2014</w:t>
                  </w:r>
                </w:p>
                <w:p w:rsidR="00F96D36" w:rsidRDefault="00483AEC" w:rsidP="0046542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Changes to TUPE and </w:t>
                  </w:r>
                  <w:r w:rsidR="00712752">
                    <w:rPr>
                      <w:rFonts w:ascii="Arial" w:hAnsi="Arial" w:cs="Arial"/>
                      <w:sz w:val="20"/>
                      <w:szCs w:val="20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law on collective redundancies </w:t>
                  </w:r>
                  <w:r w:rsidR="008A4E01">
                    <w:rPr>
                      <w:rFonts w:ascii="Arial" w:hAnsi="Arial" w:cs="Arial"/>
                      <w:sz w:val="20"/>
                      <w:szCs w:val="20"/>
                    </w:rPr>
                    <w:t xml:space="preserve">are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expected to come into effect:</w:t>
                  </w:r>
                </w:p>
                <w:p w:rsidR="008A4E01" w:rsidRPr="008A4E01" w:rsidRDefault="008A4E01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TUPE consultations involving more than 20 redundancies can take place before the transfer</w:t>
                  </w:r>
                </w:p>
                <w:p w:rsidR="008A4E01" w:rsidRPr="008A4E01" w:rsidRDefault="00483AEC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Employee liability information must be provided 28 days before transfer</w:t>
                  </w:r>
                </w:p>
                <w:p w:rsidR="008A4E01" w:rsidRPr="008A4E01" w:rsidRDefault="00483AEC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Limitation on the effect of collectively agreed terms inherited on a transfer</w:t>
                  </w:r>
                </w:p>
                <w:p w:rsidR="008A4E01" w:rsidRPr="008A4E01" w:rsidRDefault="00483AEC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Changes in workplac</w:t>
                  </w:r>
                  <w:r w:rsidR="008A4E01" w:rsidRPr="008A4E01">
                    <w:rPr>
                      <w:rFonts w:ascii="Arial" w:hAnsi="Arial" w:cs="Arial"/>
                      <w:sz w:val="20"/>
                      <w:szCs w:val="20"/>
                    </w:rPr>
                    <w:t>e can be argued as an ETO reason</w:t>
                  </w:r>
                </w:p>
                <w:p w:rsidR="008A4E01" w:rsidRPr="008A4E01" w:rsidRDefault="008A4E01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Businesses with less than 10 employees can inform and</w:t>
                  </w:r>
                  <w:r w:rsidRPr="008A4E01">
                    <w:t xml:space="preserve"> </w:t>
                  </w: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consult directly with their staff</w:t>
                  </w:r>
                  <w:r w:rsidR="00D93121">
                    <w:rPr>
                      <w:rFonts w:ascii="Arial" w:hAnsi="Arial" w:cs="Arial"/>
                      <w:sz w:val="20"/>
                      <w:szCs w:val="20"/>
                    </w:rPr>
                    <w:t xml:space="preserve"> where no recognised union or representatives.</w:t>
                  </w:r>
                </w:p>
                <w:p w:rsidR="00465420" w:rsidRPr="008C6B65" w:rsidRDefault="00465420" w:rsidP="00D94E36">
                  <w:pPr>
                    <w:tabs>
                      <w:tab w:val="left" w:pos="-2127"/>
                    </w:tabs>
                    <w:spacing w:after="0"/>
                    <w:ind w:right="19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34229D" w:rsidRPr="00BC68BF" w:rsidRDefault="0034229D" w:rsidP="00E53610">
      <w:pPr>
        <w:tabs>
          <w:tab w:val="left" w:pos="-2127"/>
        </w:tabs>
        <w:ind w:left="-1276" w:right="-1765"/>
        <w:jc w:val="center"/>
        <w:rPr>
          <w:rFonts w:ascii="Arial" w:hAnsi="Arial" w:cs="Arial"/>
          <w:b/>
          <w:u w:val="single"/>
        </w:rPr>
      </w:pPr>
    </w:p>
    <w:p w:rsidR="0041331D" w:rsidRPr="00E53610" w:rsidRDefault="0041331D" w:rsidP="00E53610">
      <w:pPr>
        <w:tabs>
          <w:tab w:val="left" w:pos="-2127"/>
        </w:tabs>
        <w:ind w:left="-1276" w:right="-1765"/>
        <w:jc w:val="center"/>
        <w:rPr>
          <w:rFonts w:ascii="Arial" w:hAnsi="Arial" w:cs="Arial"/>
        </w:rPr>
      </w:pPr>
    </w:p>
    <w:p w:rsidR="00E53610" w:rsidRDefault="002B7315" w:rsidP="00E53610">
      <w:pPr>
        <w:tabs>
          <w:tab w:val="left" w:pos="-2127"/>
        </w:tabs>
        <w:ind w:left="-1276" w:right="-1765"/>
      </w:pPr>
      <w:r w:rsidRPr="002B7315">
        <w:rPr>
          <w:rFonts w:ascii="Arial" w:hAnsi="Arial" w:cs="Arial"/>
          <w:b/>
          <w:noProof/>
          <w:u w:val="single"/>
          <w:lang w:val="en-GB"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34.25pt;margin-top:195.95pt;width:17.5pt;height:37.25pt;z-index:251656192" fillcolor="#8064a2" strokecolor="#c64363"/>
        </w:pict>
      </w:r>
      <w:r w:rsidRPr="002B7315">
        <w:rPr>
          <w:rFonts w:ascii="Arial" w:hAnsi="Arial" w:cs="Arial"/>
          <w:b/>
          <w:noProof/>
          <w:u w:val="single"/>
          <w:lang w:val="en-GB" w:eastAsia="en-GB"/>
        </w:rPr>
        <w:pict>
          <v:shape id="_x0000_s1034" type="#_x0000_t67" style="position:absolute;left:0;text-align:left;margin-left:502.25pt;margin-top:195.95pt;width:17.5pt;height:37.25pt;z-index:251663360" fillcolor="#8064a2" strokecolor="#c64363"/>
        </w:pict>
      </w:r>
      <w:r w:rsidRPr="002B7315">
        <w:rPr>
          <w:noProof/>
          <w:lang w:eastAsia="zh-TW"/>
        </w:rPr>
        <w:pict>
          <v:shape id="_x0000_s1032" type="#_x0000_t202" style="position:absolute;left:0;text-align:left;margin-left:156pt;margin-top:241.45pt;width:194.25pt;height:37.5pt;z-index:251660288;mso-width-relative:margin;mso-height-relative:margin" fillcolor="#8064a2" strokecolor="#f2f2f2" strokeweight="3pt">
            <v:shadow on="t" type="perspective" color="#3f3151" opacity=".5" offset="1pt" offset2="-1pt"/>
            <v:textbox style="mso-next-textbox:#_x0000_s1032">
              <w:txbxContent>
                <w:p w:rsidR="00D24CF8" w:rsidRPr="005065B7" w:rsidRDefault="00F96D36" w:rsidP="00D24CF8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 w:rsidRPr="005065B7">
                    <w:rPr>
                      <w:rFonts w:ascii="Arial" w:hAnsi="Arial" w:cs="Arial"/>
                      <w:b/>
                      <w:sz w:val="48"/>
                      <w:szCs w:val="48"/>
                    </w:rPr>
                    <w:t>2014</w:t>
                  </w:r>
                </w:p>
              </w:txbxContent>
            </v:textbox>
          </v:shape>
        </w:pict>
      </w:r>
      <w:r w:rsidRPr="002B7315">
        <w:rPr>
          <w:rFonts w:ascii="Arial" w:hAnsi="Arial" w:cs="Arial"/>
          <w:b/>
          <w:noProof/>
          <w:u w:val="single"/>
          <w:lang w:val="en-GB"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38.7pt;margin-top:209.2pt;width:775.65pt;height:103.05pt;z-index:251653120" fillcolor="#8064a2" strokecolor="#8064a2"/>
        </w:pict>
      </w:r>
      <w:r w:rsidRPr="002B7315">
        <w:rPr>
          <w:rFonts w:ascii="Arial" w:hAnsi="Arial" w:cs="Arial"/>
          <w:b/>
          <w:noProof/>
          <w:u w:val="single"/>
          <w:lang w:val="en-GB" w:eastAsia="en-GB"/>
        </w:rPr>
        <w:pict>
          <v:shape id="_x0000_s1030" type="#_x0000_t67" style="position:absolute;left:0;text-align:left;margin-left:288.5pt;margin-top:195.95pt;width:17.5pt;height:37.25pt;z-index:251657216" fillcolor="#8064a2" strokecolor="#c64363"/>
        </w:pict>
      </w:r>
      <w:r w:rsidRPr="002B7315">
        <w:rPr>
          <w:rFonts w:ascii="Arial" w:hAnsi="Arial" w:cs="Arial"/>
          <w:b/>
          <w:noProof/>
          <w:u w:val="single"/>
          <w:lang w:val="en-GB" w:eastAsia="en-GB"/>
        </w:rPr>
        <w:pict>
          <v:shape id="_x0000_s1028" type="#_x0000_t202" style="position:absolute;left:0;text-align:left;margin-left:480.75pt;margin-top:122.55pt;width:225pt;height:73.4pt;z-index:251655168;mso-width-relative:margin;mso-height-relative:margin" strokecolor="#8064a2" strokeweight="2.25pt">
            <v:textbox style="mso-next-textbox:#_x0000_s1028">
              <w:txbxContent>
                <w:p w:rsidR="00FB5361" w:rsidRDefault="00061EDE" w:rsidP="00FB5361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 October 2014</w:t>
                  </w:r>
                </w:p>
                <w:p w:rsidR="00FB5361" w:rsidRDefault="00FB5361" w:rsidP="00FB5361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F3ED3" w:rsidRDefault="00483AEC" w:rsidP="001F3ED3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Any i</w:t>
                  </w:r>
                  <w:r w:rsidR="001F3ED3">
                    <w:rPr>
                      <w:rFonts w:ascii="Arial" w:hAnsi="Arial" w:cs="Arial"/>
                      <w:sz w:val="20"/>
                      <w:szCs w:val="20"/>
                    </w:rPr>
                    <w:t>ncreases to rates of NMW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will come into force – these have not been announced yet</w:t>
                  </w:r>
                </w:p>
                <w:p w:rsidR="003D70EC" w:rsidRPr="00483AEC" w:rsidRDefault="003D70EC" w:rsidP="00483AEC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E51B5" w:rsidRDefault="00DE51B5" w:rsidP="001F3ED3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E51B5" w:rsidRDefault="00DE51B5" w:rsidP="001F3ED3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1F3ED3" w:rsidRDefault="001F3ED3" w:rsidP="00FB5361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B5361" w:rsidRDefault="00FB5361" w:rsidP="00FB5361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32DBB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7458075</wp:posOffset>
            </wp:positionH>
            <wp:positionV relativeFrom="margin">
              <wp:posOffset>5771515</wp:posOffset>
            </wp:positionV>
            <wp:extent cx="1981200" cy="514350"/>
            <wp:effectExtent l="19050" t="0" r="0" b="0"/>
            <wp:wrapSquare wrapText="bothSides"/>
            <wp:docPr id="16" name="Picture 16" descr="IM_solicitors_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_solicitors_logo high 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315">
        <w:rPr>
          <w:noProof/>
          <w:lang w:eastAsia="zh-TW"/>
        </w:rPr>
        <w:pict>
          <v:shape id="_x0000_s1031" type="#_x0000_t202" style="position:absolute;left:0;text-align:left;margin-left:-38.7pt;margin-top:298.45pt;width:552.7pt;height:124.05pt;z-index:251659264;mso-position-horizontal-relative:text;mso-position-vertical-relative:text;mso-width-relative:margin;mso-height-relative:margin" strokecolor="#8064a2" strokeweight="2.25pt">
            <v:textbox style="mso-next-textbox:#_x0000_s1031">
              <w:txbxContent>
                <w:p w:rsidR="00D24CF8" w:rsidRPr="001F3ED3" w:rsidRDefault="008523FA" w:rsidP="008A4E01">
                  <w:pPr>
                    <w:tabs>
                      <w:tab w:val="left" w:pos="-2127"/>
                    </w:tabs>
                    <w:ind w:right="7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F3ED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Other </w:t>
                  </w:r>
                  <w:r w:rsidR="00FD23C1" w:rsidRPr="001F3ED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developments </w:t>
                  </w:r>
                  <w:r w:rsidRPr="001F3ED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expected to take effect </w:t>
                  </w:r>
                  <w:r w:rsidR="00D24CF8" w:rsidRPr="001F3ED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 </w:t>
                  </w:r>
                  <w:r w:rsidR="009E6D43" w:rsidRPr="001F3ED3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2014</w:t>
                  </w:r>
                </w:p>
                <w:p w:rsidR="005050A4" w:rsidRDefault="005050A4" w:rsidP="008A4E01">
                  <w:pPr>
                    <w:tabs>
                      <w:tab w:val="left" w:pos="-2127"/>
                    </w:tabs>
                    <w:ind w:right="7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Repeal of tribunal’s powers to make recommendations which benefit the whole workforce </w:t>
                  </w:r>
                  <w:r w:rsidR="00D93121">
                    <w:rPr>
                      <w:rFonts w:ascii="Arial" w:hAnsi="Arial" w:cs="Arial"/>
                      <w:sz w:val="20"/>
                      <w:szCs w:val="20"/>
                    </w:rPr>
                    <w:t xml:space="preserve">following a </w:t>
                  </w:r>
                  <w:r w:rsidR="009D1080">
                    <w:rPr>
                      <w:rFonts w:ascii="Arial" w:hAnsi="Arial" w:cs="Arial"/>
                      <w:sz w:val="20"/>
                      <w:szCs w:val="20"/>
                    </w:rPr>
                    <w:t>successful discrimination</w:t>
                  </w:r>
                  <w:r w:rsidR="00D9312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D1080">
                    <w:rPr>
                      <w:rFonts w:ascii="Arial" w:hAnsi="Arial" w:cs="Arial"/>
                      <w:sz w:val="20"/>
                      <w:szCs w:val="20"/>
                    </w:rPr>
                    <w:t>claim -</w:t>
                  </w:r>
                  <w:r w:rsidR="00F4374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D1080">
                    <w:rPr>
                      <w:rFonts w:ascii="Arial" w:hAnsi="Arial" w:cs="Arial"/>
                      <w:sz w:val="20"/>
                      <w:szCs w:val="20"/>
                    </w:rPr>
                    <w:t>no implementation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date yet</w:t>
                  </w:r>
                </w:p>
                <w:p w:rsidR="001F3ED3" w:rsidRDefault="009E6D43" w:rsidP="008A4E01">
                  <w:pPr>
                    <w:tabs>
                      <w:tab w:val="left" w:pos="-2127"/>
                    </w:tabs>
                    <w:spacing w:after="0"/>
                    <w:ind w:right="78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1F3ED3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 xml:space="preserve">The right to request flexible working will be extended to all employees with at least 26 weeks' continuous </w:t>
                  </w:r>
                </w:p>
                <w:p w:rsidR="0010167E" w:rsidRDefault="00037A69" w:rsidP="008A4E01">
                  <w:pPr>
                    <w:tabs>
                      <w:tab w:val="left" w:pos="-2127"/>
                    </w:tabs>
                    <w:spacing w:after="0"/>
                    <w:ind w:right="78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e</w:t>
                  </w:r>
                  <w:r w:rsidR="009D1080" w:rsidRPr="001F3ED3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mployment</w:t>
                  </w:r>
                  <w:proofErr w:type="gramEnd"/>
                  <w:r w:rsidR="001F3ED3" w:rsidRPr="001F3ED3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9D1080" w:rsidRPr="001F3ED3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– no</w:t>
                  </w:r>
                  <w:r w:rsidR="001F3ED3" w:rsidRPr="001F3ED3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1F3ED3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 xml:space="preserve">implementation </w:t>
                  </w:r>
                  <w:r w:rsidR="001F3ED3" w:rsidRPr="001F3ED3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date yet</w:t>
                  </w:r>
                  <w:r w:rsidR="008A4E01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, but expected to take place in the spring</w:t>
                  </w:r>
                </w:p>
                <w:p w:rsidR="0010167E" w:rsidRDefault="0010167E" w:rsidP="008A4E01">
                  <w:pPr>
                    <w:tabs>
                      <w:tab w:val="left" w:pos="-2127"/>
                    </w:tabs>
                    <w:spacing w:after="0"/>
                    <w:ind w:right="78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  <w:p w:rsidR="0010167E" w:rsidRPr="0010167E" w:rsidRDefault="0010167E" w:rsidP="008A4E01">
                  <w:pPr>
                    <w:tabs>
                      <w:tab w:val="left" w:pos="-2127"/>
                    </w:tabs>
                    <w:spacing w:after="0"/>
                    <w:ind w:right="78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F4374C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R</w:t>
                  </w:r>
                  <w:r w:rsidR="009D1080" w:rsidRPr="0010167E">
                    <w:rPr>
                      <w:rFonts w:ascii="Arial" w:eastAsia="Times New Roman" w:hAnsi="Arial" w:cs="Arial"/>
                      <w:color w:val="212121"/>
                      <w:sz w:val="20"/>
                      <w:szCs w:val="20"/>
                      <w:lang w:val="en-GB" w:eastAsia="en-GB"/>
                    </w:rPr>
                    <w:t>emulations</w:t>
                  </w:r>
                  <w:r w:rsidRPr="0010167E">
                    <w:rPr>
                      <w:rFonts w:ascii="Arial" w:eastAsia="Times New Roman" w:hAnsi="Arial" w:cs="Arial"/>
                      <w:color w:val="212121"/>
                      <w:sz w:val="20"/>
                      <w:szCs w:val="20"/>
                      <w:lang w:val="en-GB" w:eastAsia="en-GB"/>
                    </w:rPr>
                    <w:t xml:space="preserve"> giving tribunals the power to order an employer carry out an equal pay audit where it is found</w:t>
                  </w:r>
                  <w:r w:rsidR="00F4374C">
                    <w:rPr>
                      <w:rFonts w:ascii="Arial" w:eastAsia="Times New Roman" w:hAnsi="Arial" w:cs="Arial"/>
                      <w:color w:val="212121"/>
                      <w:sz w:val="20"/>
                      <w:szCs w:val="20"/>
                      <w:lang w:val="en-GB" w:eastAsia="en-GB"/>
                    </w:rPr>
                    <w:t xml:space="preserve"> to have breached equal pay law expected to be put before parliament.</w:t>
                  </w:r>
                </w:p>
                <w:p w:rsidR="0010167E" w:rsidRDefault="0010167E" w:rsidP="008A4E01">
                  <w:pPr>
                    <w:tabs>
                      <w:tab w:val="left" w:pos="-2127"/>
                    </w:tabs>
                    <w:spacing w:after="0"/>
                    <w:ind w:right="78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xbxContent>
            </v:textbox>
          </v:shape>
        </w:pict>
      </w:r>
    </w:p>
    <w:sectPr w:rsidR="00E53610" w:rsidSect="00D24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276" w:right="1440" w:bottom="1800" w:left="1440" w:header="0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1DC" w:rsidRDefault="007C51DC" w:rsidP="001C5060">
      <w:pPr>
        <w:spacing w:after="0"/>
      </w:pPr>
      <w:r>
        <w:separator/>
      </w:r>
    </w:p>
  </w:endnote>
  <w:endnote w:type="continuationSeparator" w:id="0">
    <w:p w:rsidR="007C51DC" w:rsidRDefault="007C51DC" w:rsidP="001C5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0A" w:rsidRDefault="004F6A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0A" w:rsidRDefault="004F6A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0A" w:rsidRDefault="004F6A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1DC" w:rsidRDefault="007C51DC" w:rsidP="001C5060">
      <w:pPr>
        <w:spacing w:after="0"/>
      </w:pPr>
      <w:r>
        <w:separator/>
      </w:r>
    </w:p>
  </w:footnote>
  <w:footnote w:type="continuationSeparator" w:id="0">
    <w:p w:rsidR="007C51DC" w:rsidRDefault="007C51DC" w:rsidP="001C506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0A" w:rsidRDefault="004F6A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2F" w:rsidRDefault="00561C2F" w:rsidP="000F7BF0">
    <w:pPr>
      <w:pStyle w:val="Header"/>
      <w:ind w:left="-1418"/>
      <w:jc w:val="right"/>
      <w:rPr>
        <w:noProof/>
        <w:lang w:eastAsia="en-US"/>
      </w:rPr>
    </w:pPr>
  </w:p>
  <w:p w:rsidR="00561C2F" w:rsidRDefault="00561C2F" w:rsidP="000F7BF0">
    <w:pPr>
      <w:pStyle w:val="Header"/>
      <w:ind w:left="-141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0A" w:rsidRDefault="004F6A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3CDC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97F4D"/>
    <w:multiLevelType w:val="hybridMultilevel"/>
    <w:tmpl w:val="03261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74A8D"/>
    <w:multiLevelType w:val="hybridMultilevel"/>
    <w:tmpl w:val="793EB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D74DB"/>
    <w:multiLevelType w:val="hybridMultilevel"/>
    <w:tmpl w:val="9430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508EB"/>
    <w:multiLevelType w:val="hybridMultilevel"/>
    <w:tmpl w:val="94143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34B69"/>
    <w:multiLevelType w:val="hybridMultilevel"/>
    <w:tmpl w:val="7CFC326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DC05FD0"/>
    <w:multiLevelType w:val="hybridMultilevel"/>
    <w:tmpl w:val="D93A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E3D11"/>
    <w:multiLevelType w:val="hybridMultilevel"/>
    <w:tmpl w:val="EA928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A7D9D"/>
    <w:multiLevelType w:val="hybridMultilevel"/>
    <w:tmpl w:val="A4527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E5E32"/>
    <w:multiLevelType w:val="hybridMultilevel"/>
    <w:tmpl w:val="31480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lientMatter" w:val="BLS-EMP"/>
    <w:docVar w:name="ClientName" w:val="Business Legal Services"/>
    <w:docVar w:name="DocumentReference" w:val="4324700 "/>
    <w:docVar w:name="DocumentReferenceVersion" w:val="4324700-1"/>
    <w:docVar w:name="MatterName" w:val="Employment"/>
  </w:docVars>
  <w:rsids>
    <w:rsidRoot w:val="001C5060"/>
    <w:rsid w:val="00000A53"/>
    <w:rsid w:val="00005809"/>
    <w:rsid w:val="00037A69"/>
    <w:rsid w:val="00061EDE"/>
    <w:rsid w:val="00083A01"/>
    <w:rsid w:val="000A6184"/>
    <w:rsid w:val="000C1450"/>
    <w:rsid w:val="000F7BF0"/>
    <w:rsid w:val="0010167E"/>
    <w:rsid w:val="001472DF"/>
    <w:rsid w:val="00152890"/>
    <w:rsid w:val="00187B3B"/>
    <w:rsid w:val="001B2E4F"/>
    <w:rsid w:val="001C5060"/>
    <w:rsid w:val="001E43AE"/>
    <w:rsid w:val="001E4909"/>
    <w:rsid w:val="001F14E9"/>
    <w:rsid w:val="001F3ED3"/>
    <w:rsid w:val="002B7315"/>
    <w:rsid w:val="002C0C14"/>
    <w:rsid w:val="003061BB"/>
    <w:rsid w:val="0034229D"/>
    <w:rsid w:val="003A27AA"/>
    <w:rsid w:val="003A3CD5"/>
    <w:rsid w:val="003C0046"/>
    <w:rsid w:val="003D0AAB"/>
    <w:rsid w:val="003D70EC"/>
    <w:rsid w:val="004128FA"/>
    <w:rsid w:val="0041331D"/>
    <w:rsid w:val="00452B32"/>
    <w:rsid w:val="00465420"/>
    <w:rsid w:val="0047121F"/>
    <w:rsid w:val="004738CE"/>
    <w:rsid w:val="00483AEC"/>
    <w:rsid w:val="004916EB"/>
    <w:rsid w:val="004E1A8B"/>
    <w:rsid w:val="004F6A0A"/>
    <w:rsid w:val="00504233"/>
    <w:rsid w:val="005050A4"/>
    <w:rsid w:val="005065B7"/>
    <w:rsid w:val="005214EF"/>
    <w:rsid w:val="00555A37"/>
    <w:rsid w:val="00561C2F"/>
    <w:rsid w:val="00572B12"/>
    <w:rsid w:val="005E069B"/>
    <w:rsid w:val="005F7E00"/>
    <w:rsid w:val="006178C1"/>
    <w:rsid w:val="006435CC"/>
    <w:rsid w:val="006545DF"/>
    <w:rsid w:val="0065483F"/>
    <w:rsid w:val="006D493B"/>
    <w:rsid w:val="00712752"/>
    <w:rsid w:val="00757E09"/>
    <w:rsid w:val="007A0856"/>
    <w:rsid w:val="007A4733"/>
    <w:rsid w:val="007A727D"/>
    <w:rsid w:val="007C2A28"/>
    <w:rsid w:val="007C51DC"/>
    <w:rsid w:val="007E6B34"/>
    <w:rsid w:val="00804378"/>
    <w:rsid w:val="00832DBB"/>
    <w:rsid w:val="008523FA"/>
    <w:rsid w:val="00871763"/>
    <w:rsid w:val="00891D16"/>
    <w:rsid w:val="008A4E01"/>
    <w:rsid w:val="008B3FFF"/>
    <w:rsid w:val="008C4628"/>
    <w:rsid w:val="008C6B65"/>
    <w:rsid w:val="008D0B8F"/>
    <w:rsid w:val="008E1EAB"/>
    <w:rsid w:val="008F2502"/>
    <w:rsid w:val="009225F6"/>
    <w:rsid w:val="0092360E"/>
    <w:rsid w:val="00983880"/>
    <w:rsid w:val="009B7592"/>
    <w:rsid w:val="009D1080"/>
    <w:rsid w:val="009E6D43"/>
    <w:rsid w:val="00A35B36"/>
    <w:rsid w:val="00A437B5"/>
    <w:rsid w:val="00A539F6"/>
    <w:rsid w:val="00A9779C"/>
    <w:rsid w:val="00AC66B8"/>
    <w:rsid w:val="00B76586"/>
    <w:rsid w:val="00BB57FE"/>
    <w:rsid w:val="00BB6A59"/>
    <w:rsid w:val="00BC68BF"/>
    <w:rsid w:val="00C25A7D"/>
    <w:rsid w:val="00C44575"/>
    <w:rsid w:val="00C5691A"/>
    <w:rsid w:val="00C76740"/>
    <w:rsid w:val="00CD5D5F"/>
    <w:rsid w:val="00D21E4B"/>
    <w:rsid w:val="00D22E55"/>
    <w:rsid w:val="00D24CF8"/>
    <w:rsid w:val="00D93121"/>
    <w:rsid w:val="00D94E36"/>
    <w:rsid w:val="00DE51B5"/>
    <w:rsid w:val="00E32C2B"/>
    <w:rsid w:val="00E53610"/>
    <w:rsid w:val="00E77263"/>
    <w:rsid w:val="00E8465E"/>
    <w:rsid w:val="00EE0A7B"/>
    <w:rsid w:val="00F4374C"/>
    <w:rsid w:val="00F667D1"/>
    <w:rsid w:val="00F81F16"/>
    <w:rsid w:val="00F96D36"/>
    <w:rsid w:val="00FA54AD"/>
    <w:rsid w:val="00FB5361"/>
    <w:rsid w:val="00FD23C1"/>
    <w:rsid w:val="00FF12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>
      <o:colormru v:ext="edit" colors="#c6436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061BB"/>
    <w:pPr>
      <w:spacing w:after="200"/>
    </w:pPr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06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5060"/>
  </w:style>
  <w:style w:type="paragraph" w:styleId="Footer">
    <w:name w:val="footer"/>
    <w:basedOn w:val="Normal"/>
    <w:link w:val="FooterChar"/>
    <w:uiPriority w:val="99"/>
    <w:unhideWhenUsed/>
    <w:rsid w:val="001C506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5060"/>
  </w:style>
  <w:style w:type="paragraph" w:styleId="BalloonText">
    <w:name w:val="Balloon Text"/>
    <w:basedOn w:val="Normal"/>
    <w:link w:val="BalloonTextChar"/>
    <w:uiPriority w:val="99"/>
    <w:semiHidden/>
    <w:unhideWhenUsed/>
    <w:rsid w:val="001C506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50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53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5214EF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72"/>
    <w:qFormat/>
    <w:rsid w:val="003D7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CD63-C0BB-4856-B8B3-A6E1F2B6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kirkj</dc:creator>
  <cp:keywords/>
  <dc:description/>
  <cp:lastModifiedBy>moseleyj</cp:lastModifiedBy>
  <cp:revision>2</cp:revision>
  <cp:lastPrinted>2013-11-26T15:07:00Z</cp:lastPrinted>
  <dcterms:created xsi:type="dcterms:W3CDTF">2013-11-26T15:24:00Z</dcterms:created>
  <dcterms:modified xsi:type="dcterms:W3CDTF">2013-11-26T15:24:00Z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Reference">
    <vt:lpwstr>4324700 </vt:lpwstr>
  </property>
  <property fmtid="{D5CDD505-2E9C-101B-9397-08002B2CF9AE}" pid="3" name="DocumentReferenceVersion">
    <vt:lpwstr>4324700-1</vt:lpwstr>
  </property>
  <property fmtid="{D5CDD505-2E9C-101B-9397-08002B2CF9AE}" pid="4" name="ClientMatter">
    <vt:lpwstr>BLS-EMP</vt:lpwstr>
  </property>
  <property fmtid="{D5CDD505-2E9C-101B-9397-08002B2CF9AE}" pid="5" name="ClientName">
    <vt:lpwstr>Business Legal Services</vt:lpwstr>
  </property>
  <property fmtid="{D5CDD505-2E9C-101B-9397-08002B2CF9AE}" pid="6" name="MatterName">
    <vt:lpwstr>Employment</vt:lpwstr>
  </property>
</Properties>
</file>